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ITEM                                                                                       QUANTITY</w:t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120x382x447mm   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96.00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150x185x258mm  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48.00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130x472x1102mm     </w:t>
        <w:tab/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48.00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 6082 90x322x479mm     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96.00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150x375x615mm        </w:t>
        <w:tab/>
      </w:r>
      <w:r w:rsidDel="00000000" w:rsidR="00000000" w:rsidRPr="00000000">
        <w:rPr>
          <w:sz w:val="24"/>
          <w:szCs w:val="24"/>
          <w:rtl w:val="0"/>
        </w:rPr>
        <w:t xml:space="preserve">48.00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130x657X2548mm </w:t>
      </w:r>
      <w:r w:rsidDel="00000000" w:rsidR="00000000" w:rsidRPr="00000000">
        <w:rPr>
          <w:sz w:val="24"/>
          <w:szCs w:val="24"/>
          <w:rtl w:val="0"/>
        </w:rPr>
        <w:t xml:space="preserve">    </w:t>
        <w:tab/>
        <w:t xml:space="preserve">24.00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150x768x2500mm 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24.00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140x992x2240mm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48.00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140x200x1302mm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24.00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140x992x2073mm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24.00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100346 Alu Platte EN AW-6082 70x367x1188mm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47.00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34782608695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